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Maryland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billofsalenow.com/start?vehicle=tractor&amp;state=maryland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Maryland bill of sale template</dc:description>
  <cp:lastModifiedBy>Un-named</cp:lastModifiedBy>
  <cp:revision>1</cp:revision>
  <dcterms:created xsi:type="dcterms:W3CDTF">2026-11-08T19:02:52.534Z</dcterms:created>
  <dcterms:modified xsi:type="dcterms:W3CDTF">2026-11-08T19:02:52.534Z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